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8DD873" w:themeColor="accent6" w:themeTint="99"/>
  <w:body>
    <w:p w14:paraId="13CD1D0A" w14:textId="77777777" w:rsidR="00DC11A4" w:rsidRDefault="00DC11A4">
      <w:pPr>
        <w:rPr>
          <w:noProof/>
        </w:rPr>
      </w:pPr>
      <w:r>
        <w:rPr>
          <w:noProof/>
        </w:rPr>
        <w:drawing>
          <wp:inline distT="0" distB="0" distL="0" distR="0" wp14:anchorId="4431B588" wp14:editId="1451CF84">
            <wp:extent cx="5400675" cy="1200107"/>
            <wp:effectExtent l="95250" t="95250" r="85725" b="95885"/>
            <wp:docPr id="1" name="Imagen 1" descr="Te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p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2326" cy="1218251"/>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58A65795" w14:textId="2192B241" w:rsidR="00544038" w:rsidRDefault="00DC11A4">
      <w:pPr>
        <w:rPr>
          <w:noProof/>
        </w:rPr>
      </w:pPr>
      <w:r>
        <w:rPr>
          <w:noProof/>
        </w:rPr>
        <w:drawing>
          <wp:inline distT="0" distB="0" distL="0" distR="0" wp14:anchorId="501B02A3" wp14:editId="327A6A97">
            <wp:extent cx="5486400" cy="32004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7354E73" w14:textId="77777777" w:rsidR="00DC11A4" w:rsidRDefault="00DC11A4" w:rsidP="00DC11A4">
      <w:pPr>
        <w:rPr>
          <w:noProof/>
        </w:rPr>
      </w:pPr>
    </w:p>
    <w:p w14:paraId="631F55F6" w14:textId="77777777" w:rsidR="00DC11A4" w:rsidRPr="00DC11A4" w:rsidRDefault="00DC11A4" w:rsidP="00DC11A4">
      <w:pPr>
        <w:tabs>
          <w:tab w:val="left" w:pos="1875"/>
        </w:tabs>
      </w:pPr>
      <w:r>
        <w:tab/>
      </w:r>
    </w:p>
    <w:tbl>
      <w:tblPr>
        <w:tblW w:w="0" w:type="auto"/>
        <w:tblInd w:w="-30" w:type="dxa"/>
        <w:tblLayout w:type="fixed"/>
        <w:tblCellMar>
          <w:left w:w="30" w:type="dxa"/>
          <w:right w:w="30" w:type="dxa"/>
        </w:tblCellMar>
        <w:tblLook w:val="0000" w:firstRow="0" w:lastRow="0" w:firstColumn="0" w:lastColumn="0" w:noHBand="0" w:noVBand="0"/>
      </w:tblPr>
      <w:tblGrid>
        <w:gridCol w:w="2520"/>
        <w:gridCol w:w="2405"/>
        <w:gridCol w:w="2407"/>
      </w:tblGrid>
      <w:tr w:rsidR="00DC11A4" w14:paraId="32CA121C" w14:textId="77777777" w:rsidTr="00737BD5">
        <w:tblPrEx>
          <w:tblCellMar>
            <w:top w:w="0" w:type="dxa"/>
            <w:bottom w:w="0" w:type="dxa"/>
          </w:tblCellMar>
        </w:tblPrEx>
        <w:trPr>
          <w:trHeight w:val="342"/>
        </w:trPr>
        <w:tc>
          <w:tcPr>
            <w:tcW w:w="2520" w:type="dxa"/>
            <w:tcBorders>
              <w:top w:val="nil"/>
              <w:left w:val="nil"/>
              <w:bottom w:val="nil"/>
              <w:right w:val="nil"/>
            </w:tcBorders>
          </w:tcPr>
          <w:p w14:paraId="44319A3B" w14:textId="77777777" w:rsidR="00DC11A4" w:rsidRPr="00DC11A4" w:rsidRDefault="00DC11A4">
            <w:pPr>
              <w:autoSpaceDE w:val="0"/>
              <w:autoSpaceDN w:val="0"/>
              <w:adjustRightInd w:val="0"/>
              <w:spacing w:after="0" w:line="240" w:lineRule="auto"/>
              <w:rPr>
                <w:rFonts w:ascii="Aptos Narrow" w:hAnsi="Aptos Narrow" w:cs="Aptos Narrow"/>
                <w:b/>
                <w:bCs/>
                <w:color w:val="000000"/>
                <w:kern w:val="0"/>
                <w:sz w:val="22"/>
                <w:szCs w:val="22"/>
              </w:rPr>
            </w:pPr>
            <w:r w:rsidRPr="00DC11A4">
              <w:rPr>
                <w:rFonts w:ascii="Aptos Narrow" w:hAnsi="Aptos Narrow" w:cs="Aptos Narrow"/>
                <w:b/>
                <w:bCs/>
                <w:color w:val="000000"/>
                <w:kern w:val="0"/>
                <w:sz w:val="22"/>
                <w:szCs w:val="22"/>
              </w:rPr>
              <w:t xml:space="preserve">CONCEPTO </w:t>
            </w:r>
          </w:p>
        </w:tc>
        <w:tc>
          <w:tcPr>
            <w:tcW w:w="2405" w:type="dxa"/>
            <w:tcBorders>
              <w:top w:val="nil"/>
              <w:left w:val="nil"/>
              <w:bottom w:val="nil"/>
              <w:right w:val="nil"/>
            </w:tcBorders>
          </w:tcPr>
          <w:p w14:paraId="3DF6976F" w14:textId="77777777" w:rsidR="00DC11A4" w:rsidRPr="00DC11A4" w:rsidRDefault="00DC11A4">
            <w:pPr>
              <w:autoSpaceDE w:val="0"/>
              <w:autoSpaceDN w:val="0"/>
              <w:adjustRightInd w:val="0"/>
              <w:spacing w:after="0" w:line="240" w:lineRule="auto"/>
              <w:rPr>
                <w:rFonts w:ascii="Aptos Narrow" w:hAnsi="Aptos Narrow" w:cs="Aptos Narrow"/>
                <w:b/>
                <w:bCs/>
                <w:color w:val="000000"/>
                <w:kern w:val="0"/>
                <w:sz w:val="22"/>
                <w:szCs w:val="22"/>
              </w:rPr>
            </w:pPr>
            <w:r w:rsidRPr="00DC11A4">
              <w:rPr>
                <w:rFonts w:ascii="Aptos Narrow" w:hAnsi="Aptos Narrow" w:cs="Aptos Narrow"/>
                <w:b/>
                <w:bCs/>
                <w:color w:val="000000"/>
                <w:kern w:val="0"/>
                <w:sz w:val="22"/>
                <w:szCs w:val="22"/>
              </w:rPr>
              <w:t xml:space="preserve">OCTUBRE </w:t>
            </w:r>
          </w:p>
        </w:tc>
        <w:tc>
          <w:tcPr>
            <w:tcW w:w="2407" w:type="dxa"/>
            <w:tcBorders>
              <w:top w:val="nil"/>
              <w:left w:val="nil"/>
              <w:bottom w:val="nil"/>
              <w:right w:val="nil"/>
            </w:tcBorders>
          </w:tcPr>
          <w:p w14:paraId="381C5A89" w14:textId="77777777" w:rsidR="00DC11A4" w:rsidRPr="00DC11A4" w:rsidRDefault="00DC11A4">
            <w:pPr>
              <w:autoSpaceDE w:val="0"/>
              <w:autoSpaceDN w:val="0"/>
              <w:adjustRightInd w:val="0"/>
              <w:spacing w:after="0" w:line="240" w:lineRule="auto"/>
              <w:rPr>
                <w:rFonts w:ascii="Aptos Narrow" w:hAnsi="Aptos Narrow" w:cs="Aptos Narrow"/>
                <w:b/>
                <w:bCs/>
                <w:color w:val="000000"/>
                <w:kern w:val="0"/>
                <w:sz w:val="22"/>
                <w:szCs w:val="22"/>
              </w:rPr>
            </w:pPr>
            <w:r w:rsidRPr="00DC11A4">
              <w:rPr>
                <w:rFonts w:ascii="Aptos Narrow" w:hAnsi="Aptos Narrow" w:cs="Aptos Narrow"/>
                <w:b/>
                <w:bCs/>
                <w:color w:val="000000"/>
                <w:kern w:val="0"/>
                <w:sz w:val="22"/>
                <w:szCs w:val="22"/>
              </w:rPr>
              <w:t xml:space="preserve">NOVIEMBRE </w:t>
            </w:r>
          </w:p>
        </w:tc>
      </w:tr>
      <w:tr w:rsidR="00DC11A4" w14:paraId="422141AD" w14:textId="77777777" w:rsidTr="00737BD5">
        <w:tblPrEx>
          <w:tblCellMar>
            <w:top w:w="0" w:type="dxa"/>
            <w:bottom w:w="0" w:type="dxa"/>
          </w:tblCellMar>
        </w:tblPrEx>
        <w:trPr>
          <w:trHeight w:val="342"/>
        </w:trPr>
        <w:tc>
          <w:tcPr>
            <w:tcW w:w="2520" w:type="dxa"/>
            <w:tcBorders>
              <w:top w:val="nil"/>
              <w:left w:val="nil"/>
              <w:bottom w:val="nil"/>
              <w:right w:val="nil"/>
            </w:tcBorders>
          </w:tcPr>
          <w:p w14:paraId="0D259BEF" w14:textId="77777777" w:rsidR="00DC11A4" w:rsidRDefault="00DC11A4">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 xml:space="preserve">IMPUESTO </w:t>
            </w:r>
          </w:p>
        </w:tc>
        <w:tc>
          <w:tcPr>
            <w:tcW w:w="2405" w:type="dxa"/>
            <w:tcBorders>
              <w:top w:val="nil"/>
              <w:left w:val="nil"/>
              <w:bottom w:val="nil"/>
              <w:right w:val="nil"/>
            </w:tcBorders>
          </w:tcPr>
          <w:p w14:paraId="76DBD88B" w14:textId="77777777" w:rsidR="00DC11A4" w:rsidRDefault="00DC11A4">
            <w:pPr>
              <w:autoSpaceDE w:val="0"/>
              <w:autoSpaceDN w:val="0"/>
              <w:adjustRightInd w:val="0"/>
              <w:spacing w:after="0" w:line="240" w:lineRule="auto"/>
              <w:jc w:val="right"/>
              <w:rPr>
                <w:rFonts w:ascii="Aptos Narrow" w:hAnsi="Aptos Narrow" w:cs="Aptos Narrow"/>
                <w:color w:val="000000"/>
                <w:kern w:val="0"/>
                <w:sz w:val="22"/>
                <w:szCs w:val="22"/>
              </w:rPr>
            </w:pPr>
            <w:r>
              <w:rPr>
                <w:rFonts w:ascii="Aptos Narrow" w:hAnsi="Aptos Narrow" w:cs="Aptos Narrow"/>
                <w:color w:val="000000"/>
                <w:kern w:val="0"/>
                <w:sz w:val="22"/>
                <w:szCs w:val="22"/>
              </w:rPr>
              <w:t>502,220.10</w:t>
            </w:r>
          </w:p>
        </w:tc>
        <w:tc>
          <w:tcPr>
            <w:tcW w:w="2407" w:type="dxa"/>
            <w:tcBorders>
              <w:top w:val="nil"/>
              <w:left w:val="nil"/>
              <w:bottom w:val="nil"/>
              <w:right w:val="nil"/>
            </w:tcBorders>
          </w:tcPr>
          <w:p w14:paraId="6B0F3997" w14:textId="77777777" w:rsidR="00DC11A4" w:rsidRDefault="00DC11A4">
            <w:pPr>
              <w:autoSpaceDE w:val="0"/>
              <w:autoSpaceDN w:val="0"/>
              <w:adjustRightInd w:val="0"/>
              <w:spacing w:after="0" w:line="240" w:lineRule="auto"/>
              <w:jc w:val="right"/>
              <w:rPr>
                <w:rFonts w:ascii="Aptos Narrow" w:hAnsi="Aptos Narrow" w:cs="Aptos Narrow"/>
                <w:color w:val="000000"/>
                <w:kern w:val="0"/>
                <w:sz w:val="22"/>
                <w:szCs w:val="22"/>
              </w:rPr>
            </w:pPr>
            <w:r>
              <w:rPr>
                <w:rFonts w:ascii="Aptos Narrow" w:hAnsi="Aptos Narrow" w:cs="Aptos Narrow"/>
                <w:color w:val="000000"/>
                <w:kern w:val="0"/>
                <w:sz w:val="22"/>
                <w:szCs w:val="22"/>
              </w:rPr>
              <w:t>1,501,429.37</w:t>
            </w:r>
          </w:p>
        </w:tc>
      </w:tr>
      <w:tr w:rsidR="00DC11A4" w14:paraId="30F315C8" w14:textId="77777777" w:rsidTr="00737BD5">
        <w:tblPrEx>
          <w:tblCellMar>
            <w:top w:w="0" w:type="dxa"/>
            <w:bottom w:w="0" w:type="dxa"/>
          </w:tblCellMar>
        </w:tblPrEx>
        <w:trPr>
          <w:trHeight w:val="342"/>
        </w:trPr>
        <w:tc>
          <w:tcPr>
            <w:tcW w:w="2520" w:type="dxa"/>
            <w:tcBorders>
              <w:top w:val="nil"/>
              <w:left w:val="nil"/>
              <w:bottom w:val="nil"/>
              <w:right w:val="nil"/>
            </w:tcBorders>
          </w:tcPr>
          <w:p w14:paraId="10E17260" w14:textId="77777777" w:rsidR="00DC11A4" w:rsidRDefault="00DC11A4">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DERECHOS</w:t>
            </w:r>
          </w:p>
        </w:tc>
        <w:tc>
          <w:tcPr>
            <w:tcW w:w="2405" w:type="dxa"/>
            <w:tcBorders>
              <w:top w:val="nil"/>
              <w:left w:val="nil"/>
              <w:bottom w:val="nil"/>
              <w:right w:val="nil"/>
            </w:tcBorders>
          </w:tcPr>
          <w:p w14:paraId="33ED8F43" w14:textId="77777777" w:rsidR="00DC11A4" w:rsidRDefault="00DC11A4">
            <w:pPr>
              <w:autoSpaceDE w:val="0"/>
              <w:autoSpaceDN w:val="0"/>
              <w:adjustRightInd w:val="0"/>
              <w:spacing w:after="0" w:line="240" w:lineRule="auto"/>
              <w:jc w:val="right"/>
              <w:rPr>
                <w:rFonts w:ascii="Aptos Narrow" w:hAnsi="Aptos Narrow" w:cs="Aptos Narrow"/>
                <w:color w:val="000000"/>
                <w:kern w:val="0"/>
                <w:sz w:val="22"/>
                <w:szCs w:val="22"/>
              </w:rPr>
            </w:pPr>
            <w:r>
              <w:rPr>
                <w:rFonts w:ascii="Aptos Narrow" w:hAnsi="Aptos Narrow" w:cs="Aptos Narrow"/>
                <w:color w:val="000000"/>
                <w:kern w:val="0"/>
                <w:sz w:val="22"/>
                <w:szCs w:val="22"/>
              </w:rPr>
              <w:t>7,266,258.10</w:t>
            </w:r>
          </w:p>
        </w:tc>
        <w:tc>
          <w:tcPr>
            <w:tcW w:w="2407" w:type="dxa"/>
            <w:tcBorders>
              <w:top w:val="nil"/>
              <w:left w:val="nil"/>
              <w:bottom w:val="nil"/>
              <w:right w:val="nil"/>
            </w:tcBorders>
          </w:tcPr>
          <w:p w14:paraId="3B9DD4A2" w14:textId="77777777" w:rsidR="00DC11A4" w:rsidRDefault="00DC11A4">
            <w:pPr>
              <w:autoSpaceDE w:val="0"/>
              <w:autoSpaceDN w:val="0"/>
              <w:adjustRightInd w:val="0"/>
              <w:spacing w:after="0" w:line="240" w:lineRule="auto"/>
              <w:jc w:val="right"/>
              <w:rPr>
                <w:rFonts w:ascii="Aptos Narrow" w:hAnsi="Aptos Narrow" w:cs="Aptos Narrow"/>
                <w:color w:val="000000"/>
                <w:kern w:val="0"/>
                <w:sz w:val="22"/>
                <w:szCs w:val="22"/>
              </w:rPr>
            </w:pPr>
            <w:r>
              <w:rPr>
                <w:rFonts w:ascii="Aptos Narrow" w:hAnsi="Aptos Narrow" w:cs="Aptos Narrow"/>
                <w:color w:val="000000"/>
                <w:kern w:val="0"/>
                <w:sz w:val="22"/>
                <w:szCs w:val="22"/>
              </w:rPr>
              <w:t>978,973.68</w:t>
            </w:r>
          </w:p>
        </w:tc>
      </w:tr>
      <w:tr w:rsidR="00DC11A4" w14:paraId="4A36CF83" w14:textId="77777777" w:rsidTr="00737BD5">
        <w:tblPrEx>
          <w:tblCellMar>
            <w:top w:w="0" w:type="dxa"/>
            <w:bottom w:w="0" w:type="dxa"/>
          </w:tblCellMar>
        </w:tblPrEx>
        <w:trPr>
          <w:trHeight w:val="342"/>
        </w:trPr>
        <w:tc>
          <w:tcPr>
            <w:tcW w:w="2520" w:type="dxa"/>
            <w:tcBorders>
              <w:top w:val="nil"/>
              <w:left w:val="nil"/>
              <w:bottom w:val="nil"/>
              <w:right w:val="nil"/>
            </w:tcBorders>
          </w:tcPr>
          <w:p w14:paraId="789765B5" w14:textId="77777777" w:rsidR="00DC11A4" w:rsidRDefault="00DC11A4">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PRODUCTOS</w:t>
            </w:r>
          </w:p>
        </w:tc>
        <w:tc>
          <w:tcPr>
            <w:tcW w:w="2405" w:type="dxa"/>
            <w:tcBorders>
              <w:top w:val="nil"/>
              <w:left w:val="nil"/>
              <w:bottom w:val="nil"/>
              <w:right w:val="nil"/>
            </w:tcBorders>
          </w:tcPr>
          <w:p w14:paraId="6325B89A" w14:textId="77777777" w:rsidR="00DC11A4" w:rsidRDefault="00DC11A4">
            <w:pPr>
              <w:autoSpaceDE w:val="0"/>
              <w:autoSpaceDN w:val="0"/>
              <w:adjustRightInd w:val="0"/>
              <w:spacing w:after="0" w:line="240" w:lineRule="auto"/>
              <w:jc w:val="right"/>
              <w:rPr>
                <w:rFonts w:ascii="Aptos Narrow" w:hAnsi="Aptos Narrow" w:cs="Aptos Narrow"/>
                <w:color w:val="000000"/>
                <w:kern w:val="0"/>
                <w:sz w:val="22"/>
                <w:szCs w:val="22"/>
              </w:rPr>
            </w:pPr>
            <w:r>
              <w:rPr>
                <w:rFonts w:ascii="Aptos Narrow" w:hAnsi="Aptos Narrow" w:cs="Aptos Narrow"/>
                <w:color w:val="000000"/>
                <w:kern w:val="0"/>
                <w:sz w:val="22"/>
                <w:szCs w:val="22"/>
              </w:rPr>
              <w:t>25.69</w:t>
            </w:r>
          </w:p>
        </w:tc>
        <w:tc>
          <w:tcPr>
            <w:tcW w:w="2407" w:type="dxa"/>
            <w:tcBorders>
              <w:top w:val="nil"/>
              <w:left w:val="nil"/>
              <w:bottom w:val="nil"/>
              <w:right w:val="nil"/>
            </w:tcBorders>
          </w:tcPr>
          <w:p w14:paraId="3927E2DB" w14:textId="77777777" w:rsidR="00DC11A4" w:rsidRDefault="00DC11A4">
            <w:pPr>
              <w:autoSpaceDE w:val="0"/>
              <w:autoSpaceDN w:val="0"/>
              <w:adjustRightInd w:val="0"/>
              <w:spacing w:after="0" w:line="240" w:lineRule="auto"/>
              <w:jc w:val="right"/>
              <w:rPr>
                <w:rFonts w:ascii="Aptos Narrow" w:hAnsi="Aptos Narrow" w:cs="Aptos Narrow"/>
                <w:color w:val="000000"/>
                <w:kern w:val="0"/>
                <w:sz w:val="22"/>
                <w:szCs w:val="22"/>
              </w:rPr>
            </w:pPr>
            <w:r>
              <w:rPr>
                <w:rFonts w:ascii="Aptos Narrow" w:hAnsi="Aptos Narrow" w:cs="Aptos Narrow"/>
                <w:color w:val="000000"/>
                <w:kern w:val="0"/>
                <w:sz w:val="22"/>
                <w:szCs w:val="22"/>
              </w:rPr>
              <w:t>6.61</w:t>
            </w:r>
          </w:p>
        </w:tc>
      </w:tr>
      <w:tr w:rsidR="00DC11A4" w14:paraId="2F0913DD" w14:textId="77777777" w:rsidTr="00737BD5">
        <w:tblPrEx>
          <w:tblCellMar>
            <w:top w:w="0" w:type="dxa"/>
            <w:bottom w:w="0" w:type="dxa"/>
          </w:tblCellMar>
        </w:tblPrEx>
        <w:trPr>
          <w:trHeight w:val="342"/>
        </w:trPr>
        <w:tc>
          <w:tcPr>
            <w:tcW w:w="2520" w:type="dxa"/>
            <w:tcBorders>
              <w:top w:val="nil"/>
              <w:left w:val="nil"/>
              <w:bottom w:val="nil"/>
              <w:right w:val="nil"/>
            </w:tcBorders>
          </w:tcPr>
          <w:p w14:paraId="33C3BA45" w14:textId="77777777" w:rsidR="00DC11A4" w:rsidRDefault="00DC11A4">
            <w:pPr>
              <w:autoSpaceDE w:val="0"/>
              <w:autoSpaceDN w:val="0"/>
              <w:adjustRightInd w:val="0"/>
              <w:spacing w:after="0" w:line="240" w:lineRule="auto"/>
              <w:rPr>
                <w:rFonts w:ascii="Aptos Narrow" w:hAnsi="Aptos Narrow" w:cs="Aptos Narrow"/>
                <w:color w:val="000000"/>
                <w:kern w:val="0"/>
                <w:sz w:val="22"/>
                <w:szCs w:val="22"/>
              </w:rPr>
            </w:pPr>
            <w:r>
              <w:rPr>
                <w:rFonts w:ascii="Aptos Narrow" w:hAnsi="Aptos Narrow" w:cs="Aptos Narrow"/>
                <w:color w:val="000000"/>
                <w:kern w:val="0"/>
                <w:sz w:val="22"/>
                <w:szCs w:val="22"/>
              </w:rPr>
              <w:t xml:space="preserve">APROVECHAMIENTOS </w:t>
            </w:r>
          </w:p>
        </w:tc>
        <w:tc>
          <w:tcPr>
            <w:tcW w:w="2405" w:type="dxa"/>
            <w:tcBorders>
              <w:top w:val="nil"/>
              <w:left w:val="nil"/>
              <w:bottom w:val="nil"/>
              <w:right w:val="nil"/>
            </w:tcBorders>
          </w:tcPr>
          <w:p w14:paraId="76CDAF32" w14:textId="77777777" w:rsidR="00DC11A4" w:rsidRDefault="00DC11A4">
            <w:pPr>
              <w:autoSpaceDE w:val="0"/>
              <w:autoSpaceDN w:val="0"/>
              <w:adjustRightInd w:val="0"/>
              <w:spacing w:after="0" w:line="240" w:lineRule="auto"/>
              <w:jc w:val="right"/>
              <w:rPr>
                <w:rFonts w:ascii="Aptos Narrow" w:hAnsi="Aptos Narrow" w:cs="Aptos Narrow"/>
                <w:color w:val="000000"/>
                <w:kern w:val="0"/>
                <w:sz w:val="22"/>
                <w:szCs w:val="22"/>
              </w:rPr>
            </w:pPr>
            <w:r>
              <w:rPr>
                <w:rFonts w:ascii="Aptos Narrow" w:hAnsi="Aptos Narrow" w:cs="Aptos Narrow"/>
                <w:color w:val="000000"/>
                <w:kern w:val="0"/>
                <w:sz w:val="22"/>
                <w:szCs w:val="22"/>
              </w:rPr>
              <w:t>277,811.07</w:t>
            </w:r>
          </w:p>
        </w:tc>
        <w:tc>
          <w:tcPr>
            <w:tcW w:w="2407" w:type="dxa"/>
            <w:tcBorders>
              <w:top w:val="nil"/>
              <w:left w:val="nil"/>
              <w:bottom w:val="nil"/>
              <w:right w:val="nil"/>
            </w:tcBorders>
          </w:tcPr>
          <w:p w14:paraId="4BC711F7" w14:textId="77777777" w:rsidR="00DC11A4" w:rsidRDefault="00DC11A4">
            <w:pPr>
              <w:autoSpaceDE w:val="0"/>
              <w:autoSpaceDN w:val="0"/>
              <w:adjustRightInd w:val="0"/>
              <w:spacing w:after="0" w:line="240" w:lineRule="auto"/>
              <w:jc w:val="right"/>
              <w:rPr>
                <w:rFonts w:ascii="Aptos Narrow" w:hAnsi="Aptos Narrow" w:cs="Aptos Narrow"/>
                <w:color w:val="000000"/>
                <w:kern w:val="0"/>
                <w:sz w:val="22"/>
                <w:szCs w:val="22"/>
              </w:rPr>
            </w:pPr>
            <w:r>
              <w:rPr>
                <w:rFonts w:ascii="Aptos Narrow" w:hAnsi="Aptos Narrow" w:cs="Aptos Narrow"/>
                <w:color w:val="000000"/>
                <w:kern w:val="0"/>
                <w:sz w:val="22"/>
                <w:szCs w:val="22"/>
              </w:rPr>
              <w:t>272,674.88</w:t>
            </w:r>
          </w:p>
        </w:tc>
      </w:tr>
    </w:tbl>
    <w:p w14:paraId="12AD3203" w14:textId="415E8BA0" w:rsidR="00DC11A4" w:rsidRDefault="00DC11A4" w:rsidP="00DC11A4">
      <w:pPr>
        <w:tabs>
          <w:tab w:val="left" w:pos="1875"/>
        </w:tabs>
      </w:pPr>
    </w:p>
    <w:p w14:paraId="2B70DB34" w14:textId="77777777" w:rsidR="00737BD5" w:rsidRDefault="00737BD5" w:rsidP="00DC11A4">
      <w:pPr>
        <w:tabs>
          <w:tab w:val="left" w:pos="1875"/>
        </w:tabs>
      </w:pPr>
    </w:p>
    <w:p w14:paraId="5068CB5A" w14:textId="0EB396DD" w:rsidR="00737BD5" w:rsidRPr="00737BD5" w:rsidRDefault="00737BD5" w:rsidP="00737BD5">
      <w:pPr>
        <w:tabs>
          <w:tab w:val="left" w:pos="1875"/>
        </w:tabs>
        <w:jc w:val="both"/>
        <w:rPr>
          <w:b/>
          <w:bCs/>
          <w:i/>
          <w:iCs/>
          <w:u w:val="single"/>
        </w:rPr>
      </w:pPr>
      <w:r w:rsidRPr="00737BD5">
        <w:rPr>
          <w:b/>
          <w:bCs/>
          <w:sz w:val="32"/>
          <w:szCs w:val="32"/>
        </w:rPr>
        <w:t xml:space="preserve">NOTA: </w:t>
      </w:r>
      <w:r>
        <w:rPr>
          <w:b/>
          <w:bCs/>
          <w:sz w:val="32"/>
          <w:szCs w:val="32"/>
        </w:rPr>
        <w:t xml:space="preserve"> </w:t>
      </w:r>
      <w:r w:rsidRPr="00737BD5">
        <w:rPr>
          <w:b/>
          <w:bCs/>
          <w:i/>
          <w:iCs/>
          <w:sz w:val="22"/>
          <w:szCs w:val="22"/>
          <w:u w:val="single"/>
        </w:rPr>
        <w:t>ME PERMITO INFORMAR QUE EN ESTE CUARTO TRIMESTRE DEL 2025 NO SE HA CONCLUIDO CON EL MES DE DICIEMBRE POR LOS TRAMITES CORRESPONDIENTE POR CUESTIONES DE SIERRE DE CUENTA PUBLICA, AL TERMINO DE LA MISMA SE ENVIARA LO ESTABLECIDO CORRESPONDIENTE</w:t>
      </w:r>
      <w:r w:rsidRPr="00737BD5">
        <w:rPr>
          <w:b/>
          <w:bCs/>
          <w:i/>
          <w:iCs/>
          <w:u w:val="single"/>
        </w:rPr>
        <w:t>.</w:t>
      </w:r>
    </w:p>
    <w:sectPr w:rsidR="00737BD5" w:rsidRPr="00737B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48"/>
    <w:rsid w:val="00544038"/>
    <w:rsid w:val="005B2248"/>
    <w:rsid w:val="00737BD5"/>
    <w:rsid w:val="009F712A"/>
    <w:rsid w:val="00B478B3"/>
    <w:rsid w:val="00D07855"/>
    <w:rsid w:val="00DC11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945]"/>
    </o:shapedefaults>
    <o:shapelayout v:ext="edit">
      <o:idmap v:ext="edit" data="1"/>
    </o:shapelayout>
  </w:shapeDefaults>
  <w:decimalSymbol w:val="."/>
  <w:listSeparator w:val=","/>
  <w14:docId w14:val="03D8ED3B"/>
  <w15:chartTrackingRefBased/>
  <w15:docId w15:val="{8DB5A03D-CA3B-48AC-BEA1-FF9C7E8C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2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2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22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22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22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224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224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224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224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224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224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224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224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224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224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224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224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2248"/>
    <w:rPr>
      <w:rFonts w:eastAsiaTheme="majorEastAsia" w:cstheme="majorBidi"/>
      <w:color w:val="272727" w:themeColor="text1" w:themeTint="D8"/>
    </w:rPr>
  </w:style>
  <w:style w:type="paragraph" w:styleId="Ttulo">
    <w:name w:val="Title"/>
    <w:basedOn w:val="Normal"/>
    <w:next w:val="Normal"/>
    <w:link w:val="TtuloCar"/>
    <w:uiPriority w:val="10"/>
    <w:qFormat/>
    <w:rsid w:val="005B2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224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224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224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2248"/>
    <w:pPr>
      <w:spacing w:before="160"/>
      <w:jc w:val="center"/>
    </w:pPr>
    <w:rPr>
      <w:i/>
      <w:iCs/>
      <w:color w:val="404040" w:themeColor="text1" w:themeTint="BF"/>
    </w:rPr>
  </w:style>
  <w:style w:type="character" w:customStyle="1" w:styleId="CitaCar">
    <w:name w:val="Cita Car"/>
    <w:basedOn w:val="Fuentedeprrafopredeter"/>
    <w:link w:val="Cita"/>
    <w:uiPriority w:val="29"/>
    <w:rsid w:val="005B2248"/>
    <w:rPr>
      <w:i/>
      <w:iCs/>
      <w:color w:val="404040" w:themeColor="text1" w:themeTint="BF"/>
    </w:rPr>
  </w:style>
  <w:style w:type="paragraph" w:styleId="Prrafodelista">
    <w:name w:val="List Paragraph"/>
    <w:basedOn w:val="Normal"/>
    <w:uiPriority w:val="34"/>
    <w:qFormat/>
    <w:rsid w:val="005B2248"/>
    <w:pPr>
      <w:ind w:left="720"/>
      <w:contextualSpacing/>
    </w:pPr>
  </w:style>
  <w:style w:type="character" w:styleId="nfasisintenso">
    <w:name w:val="Intense Emphasis"/>
    <w:basedOn w:val="Fuentedeprrafopredeter"/>
    <w:uiPriority w:val="21"/>
    <w:qFormat/>
    <w:rsid w:val="005B2248"/>
    <w:rPr>
      <w:i/>
      <w:iCs/>
      <w:color w:val="0F4761" w:themeColor="accent1" w:themeShade="BF"/>
    </w:rPr>
  </w:style>
  <w:style w:type="paragraph" w:styleId="Citadestacada">
    <w:name w:val="Intense Quote"/>
    <w:basedOn w:val="Normal"/>
    <w:next w:val="Normal"/>
    <w:link w:val="CitadestacadaCar"/>
    <w:uiPriority w:val="30"/>
    <w:qFormat/>
    <w:rsid w:val="005B2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2248"/>
    <w:rPr>
      <w:i/>
      <w:iCs/>
      <w:color w:val="0F4761" w:themeColor="accent1" w:themeShade="BF"/>
    </w:rPr>
  </w:style>
  <w:style w:type="character" w:styleId="Referenciaintensa">
    <w:name w:val="Intense Reference"/>
    <w:basedOn w:val="Fuentedeprrafopredeter"/>
    <w:uiPriority w:val="32"/>
    <w:qFormat/>
    <w:rsid w:val="005B22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a:t> ESTADISTICAS GENERADAS DE LOS INGRESOS DE LA DIRECCION DE FINANZAS DE LOS MESES DE OCTUBRE Y NOVIEMBRE DEL 2025.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OCTUBRE </c:v>
                </c:pt>
              </c:strCache>
            </c:strRef>
          </c:tx>
          <c:spPr>
            <a:solidFill>
              <a:schemeClr val="accent1"/>
            </a:solidFill>
            <a:ln>
              <a:noFill/>
            </a:ln>
            <a:effectLst/>
          </c:spPr>
          <c:invertIfNegative val="0"/>
          <c:cat>
            <c:strRef>
              <c:f>Hoja1!$A$2:$A$5</c:f>
              <c:strCache>
                <c:ptCount val="4"/>
                <c:pt idx="0">
                  <c:v>IMPUESTO </c:v>
                </c:pt>
                <c:pt idx="1">
                  <c:v>DERECHOS</c:v>
                </c:pt>
                <c:pt idx="2">
                  <c:v>PRODUCTOS</c:v>
                </c:pt>
                <c:pt idx="3">
                  <c:v>APROVECHAMIENTOS </c:v>
                </c:pt>
              </c:strCache>
            </c:strRef>
          </c:cat>
          <c:val>
            <c:numRef>
              <c:f>Hoja1!$B$2:$B$5</c:f>
              <c:numCache>
                <c:formatCode>#,##0.00</c:formatCode>
                <c:ptCount val="4"/>
                <c:pt idx="0">
                  <c:v>502220.1</c:v>
                </c:pt>
                <c:pt idx="1">
                  <c:v>7266258.0999999996</c:v>
                </c:pt>
                <c:pt idx="2" formatCode="General">
                  <c:v>25.69</c:v>
                </c:pt>
                <c:pt idx="3">
                  <c:v>277811.07</c:v>
                </c:pt>
              </c:numCache>
            </c:numRef>
          </c:val>
          <c:extLst>
            <c:ext xmlns:c16="http://schemas.microsoft.com/office/drawing/2014/chart" uri="{C3380CC4-5D6E-409C-BE32-E72D297353CC}">
              <c16:uniqueId val="{00000000-4FE1-4CF0-8CCA-E35DB8D42965}"/>
            </c:ext>
          </c:extLst>
        </c:ser>
        <c:ser>
          <c:idx val="1"/>
          <c:order val="1"/>
          <c:tx>
            <c:strRef>
              <c:f>Hoja1!$C$1</c:f>
              <c:strCache>
                <c:ptCount val="1"/>
                <c:pt idx="0">
                  <c:v>NOVIEMBRE </c:v>
                </c:pt>
              </c:strCache>
            </c:strRef>
          </c:tx>
          <c:spPr>
            <a:solidFill>
              <a:schemeClr val="accent2"/>
            </a:solidFill>
            <a:ln>
              <a:noFill/>
            </a:ln>
            <a:effectLst/>
          </c:spPr>
          <c:invertIfNegative val="0"/>
          <c:cat>
            <c:strRef>
              <c:f>Hoja1!$A$2:$A$5</c:f>
              <c:strCache>
                <c:ptCount val="4"/>
                <c:pt idx="0">
                  <c:v>IMPUESTO </c:v>
                </c:pt>
                <c:pt idx="1">
                  <c:v>DERECHOS</c:v>
                </c:pt>
                <c:pt idx="2">
                  <c:v>PRODUCTOS</c:v>
                </c:pt>
                <c:pt idx="3">
                  <c:v>APROVECHAMIENTOS </c:v>
                </c:pt>
              </c:strCache>
            </c:strRef>
          </c:cat>
          <c:val>
            <c:numRef>
              <c:f>Hoja1!$C$2:$C$5</c:f>
              <c:numCache>
                <c:formatCode>#,##0.00</c:formatCode>
                <c:ptCount val="4"/>
                <c:pt idx="0">
                  <c:v>1501429.37</c:v>
                </c:pt>
                <c:pt idx="1">
                  <c:v>978973.68</c:v>
                </c:pt>
                <c:pt idx="2" formatCode="General">
                  <c:v>6.61</c:v>
                </c:pt>
                <c:pt idx="3">
                  <c:v>272674.88</c:v>
                </c:pt>
              </c:numCache>
            </c:numRef>
          </c:val>
          <c:extLst>
            <c:ext xmlns:c16="http://schemas.microsoft.com/office/drawing/2014/chart" uri="{C3380CC4-5D6E-409C-BE32-E72D297353CC}">
              <c16:uniqueId val="{00000001-4FE1-4CF0-8CCA-E35DB8D42965}"/>
            </c:ext>
          </c:extLst>
        </c:ser>
        <c:dLbls>
          <c:showLegendKey val="0"/>
          <c:showVal val="0"/>
          <c:showCatName val="0"/>
          <c:showSerName val="0"/>
          <c:showPercent val="0"/>
          <c:showBubbleSize val="0"/>
        </c:dLbls>
        <c:gapWidth val="219"/>
        <c:overlap val="-27"/>
        <c:axId val="384083471"/>
        <c:axId val="384083951"/>
      </c:barChart>
      <c:catAx>
        <c:axId val="384083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84083951"/>
        <c:crosses val="autoZero"/>
        <c:auto val="1"/>
        <c:lblAlgn val="ctr"/>
        <c:lblOffset val="100"/>
        <c:noMultiLvlLbl val="0"/>
      </c:catAx>
      <c:valAx>
        <c:axId val="38408395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84083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65</Words>
  <Characters>358</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selene Cornelio Pérez</dc:creator>
  <cp:keywords/>
  <dc:description/>
  <cp:lastModifiedBy>selene Cornelio Pérez</cp:lastModifiedBy>
  <cp:revision>1</cp:revision>
  <dcterms:created xsi:type="dcterms:W3CDTF">2026-01-09T17:18:00Z</dcterms:created>
  <dcterms:modified xsi:type="dcterms:W3CDTF">2026-01-09T17:57:00Z</dcterms:modified>
</cp:coreProperties>
</file>